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7A" w:rsidRPr="00A63454" w:rsidRDefault="003A547A" w:rsidP="003A54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3454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3A547A" w:rsidRPr="00A63454" w:rsidRDefault="003A547A" w:rsidP="003A547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34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:rsidR="003A547A" w:rsidRPr="00A63454" w:rsidRDefault="003A547A" w:rsidP="003A547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34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ТОПОЛЕВСКОГО СЕЛЬСКОГО ПОСЕЛЕНИЯ</w:t>
      </w:r>
    </w:p>
    <w:p w:rsidR="003A547A" w:rsidRPr="00A63454" w:rsidRDefault="003A547A" w:rsidP="003A547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34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Хабаровского муниципального района Хабаровского края</w:t>
      </w:r>
    </w:p>
    <w:p w:rsidR="003A547A" w:rsidRPr="00A63454" w:rsidRDefault="003A547A" w:rsidP="003A547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A547A" w:rsidRPr="00A63454" w:rsidRDefault="003A547A" w:rsidP="003A547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6345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:rsidR="003A547A" w:rsidRPr="000F3F59" w:rsidRDefault="003A547A" w:rsidP="003A547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3A547A" w:rsidRDefault="003A547A" w:rsidP="003A54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8"/>
        </w:rPr>
      </w:pPr>
    </w:p>
    <w:p w:rsidR="003A547A" w:rsidRPr="00012085" w:rsidRDefault="003A547A" w:rsidP="003A54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2085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"Формирование современной городской среды на 2018-2024 годы" на территории </w:t>
      </w:r>
      <w:proofErr w:type="spellStart"/>
      <w:r w:rsidRPr="00012085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01208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края", утвержденную постановлением администрации </w:t>
      </w:r>
      <w:proofErr w:type="spellStart"/>
      <w:r w:rsidRPr="00012085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01208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от 30.11.2017 № 215</w:t>
      </w:r>
    </w:p>
    <w:p w:rsidR="003A547A" w:rsidRPr="00012085" w:rsidRDefault="003A547A" w:rsidP="003A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47A" w:rsidRPr="00012085" w:rsidRDefault="003A547A" w:rsidP="003A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47A" w:rsidRPr="00012085" w:rsidRDefault="003A547A" w:rsidP="003A54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0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Федерального закона от 06 октября 2003 г. № 131-ФЗ "Об общих принципах организации местного самоуправления в Российской Федерации",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№ 1710, государственной программы Хабаровского края "Формирование современной городской среды", утвержденной постановлением Правительства Хабаровского края от 31</w:t>
      </w:r>
      <w:proofErr w:type="gramEnd"/>
      <w:r w:rsidRPr="000120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120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августа 2017 г. № 356-пр, в соответствии с </w:t>
      </w:r>
      <w:r w:rsidRPr="0001208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012085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01208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от 26 декабря 2014 № 281 "Об утверждении Порядка принятия решений о разработке муниципальных программ </w:t>
      </w:r>
      <w:proofErr w:type="spellStart"/>
      <w:r w:rsidRPr="00012085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01208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края, их формирования и реализации"</w:t>
      </w:r>
      <w:r w:rsidRPr="000120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Методическими рекомендациями по подготовке государственных программ </w:t>
      </w:r>
      <w:r w:rsidRPr="0001208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субъектов Российской Федерации и муниципальных программ формирования современной городской среды в</w:t>
      </w:r>
      <w:proofErr w:type="gramEnd"/>
      <w:r w:rsidRPr="0001208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рамках реализации приоритетного проекта "Формирование комфортной городской среды" на 2018 – 2022 годы, утвержденными Приказом </w:t>
      </w:r>
      <w:r w:rsidRPr="000120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строительства и жилищно-коммунального хозяйства Российской Федерации от 06 апреля 2017 г. № 691/</w:t>
      </w:r>
      <w:proofErr w:type="spellStart"/>
      <w:proofErr w:type="gramStart"/>
      <w:r w:rsidRPr="000120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0120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целях приведения муниципального правового акта в соответствие с действующим законодательством, </w:t>
      </w:r>
      <w:r w:rsidRPr="000120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12085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01208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3A547A" w:rsidRPr="00012085" w:rsidRDefault="003A547A" w:rsidP="003A5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547A" w:rsidRPr="00012085" w:rsidRDefault="003A547A" w:rsidP="003A5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85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"Формирование современной городской среды на 2018-2024 годы" на территории </w:t>
      </w:r>
      <w:proofErr w:type="spellStart"/>
      <w:r w:rsidRPr="00012085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01208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края", утвержденную постановлением администрации </w:t>
      </w:r>
      <w:proofErr w:type="spellStart"/>
      <w:r w:rsidRPr="00012085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01208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от 30.11.2017 № 215 следующие изменения:</w:t>
      </w:r>
    </w:p>
    <w:p w:rsidR="003A547A" w:rsidRDefault="00012085" w:rsidP="00012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в разделе 4:</w:t>
      </w:r>
    </w:p>
    <w:p w:rsidR="00B762C4" w:rsidRPr="00012085" w:rsidRDefault="00012085" w:rsidP="000120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4.1</w:t>
      </w:r>
      <w:r w:rsidR="00B762C4" w:rsidRPr="00012085">
        <w:rPr>
          <w:rFonts w:ascii="Times New Roman" w:hAnsi="Times New Roman" w:cs="Times New Roman"/>
          <w:sz w:val="28"/>
          <w:szCs w:val="28"/>
        </w:rPr>
        <w:t xml:space="preserve"> дополнить абзацами 23, 24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2C4" w:rsidRPr="00012085" w:rsidRDefault="00012085" w:rsidP="00B762C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B762C4" w:rsidRPr="00012085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работ из минимального перечня работ по благоустройству дворовых территорий может предусматривать определение формы участия (финансовое и (или) трудовое) и доли участия заинтересованных лиц в ре</w:t>
      </w:r>
      <w:r w:rsidR="00B762C4" w:rsidRPr="0001208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762C4" w:rsidRPr="00012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лизации мероприятий по благоустройству дворовых территорий в случае наличия данного условия в государственной программе Хабаровского края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B762C4" w:rsidRPr="0001208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современной городской среды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B762C4" w:rsidRPr="000120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762C4" w:rsidRPr="00012085" w:rsidRDefault="00B762C4" w:rsidP="00B762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собственники помещений многоквартирных домов, включенных в адресный перечень дворовых территорий, подлежащих благ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в период действия программы,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программой, администрация сел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вправе исключить из адресного перечня дворовых террит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рий, подлежащих благоустройству в рамках реализации</w:t>
      </w:r>
      <w:proofErr w:type="gramEnd"/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такие дворовые территории. Исключение дворовой территории из перечня дворовых территорий, подлежащих благоустройству в период де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муниципальной программы, происходит на основании решения общ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комиссии</w:t>
      </w:r>
      <w:proofErr w:type="gramStart"/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proofErr w:type="gramEnd"/>
    </w:p>
    <w:p w:rsidR="00B762C4" w:rsidRPr="00012085" w:rsidRDefault="00012085" w:rsidP="00012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</w:t>
      </w:r>
      <w:r w:rsidR="00B762C4"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 дополнить абзацами 4, 5 следующего содержания:</w:t>
      </w:r>
    </w:p>
    <w:p w:rsidR="00B762C4" w:rsidRPr="00012085" w:rsidRDefault="00012085" w:rsidP="00B762C4">
      <w:pPr>
        <w:pStyle w:val="a5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762C4" w:rsidRPr="0001208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видов работ по благоустройству общественных территорий включает:</w:t>
      </w:r>
    </w:p>
    <w:p w:rsidR="00B762C4" w:rsidRPr="00012085" w:rsidRDefault="00B762C4" w:rsidP="00B762C4">
      <w:pPr>
        <w:pStyle w:val="a5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085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твердых видов покрытий и (или) устройство освещения, и (или) установка малых архитектурных форм, и (или) иные виды работ по благоустройству, определенные муниципальным образованием на основании предложений граждан</w:t>
      </w:r>
      <w:proofErr w:type="gramStart"/>
      <w:r w:rsidRPr="000120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2085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  <w:proofErr w:type="gramEnd"/>
    </w:p>
    <w:p w:rsidR="00B762C4" w:rsidRPr="00012085" w:rsidRDefault="00012085" w:rsidP="00B762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762C4"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762C4"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762C4"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4.</w:t>
      </w:r>
      <w:r w:rsidR="00077E5D"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2C4"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E5D" w:rsidRPr="00077E5D" w:rsidRDefault="00012085" w:rsidP="00077E5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F1F1F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1F1F1F"/>
          <w:sz w:val="28"/>
          <w:szCs w:val="28"/>
        </w:rPr>
        <w:t>"</w:t>
      </w:r>
      <w:r w:rsidR="00077E5D"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>д) выполнить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не позднее 1 апреля года предоставления субсидии в срок, установленный подпунктом "к" пункта 8 приложения № 15</w:t>
      </w:r>
      <w:r w:rsidR="00077E5D" w:rsidRPr="00077E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постановления Правительства Российской Федерации от 30 декабря 2017 г</w:t>
      </w:r>
      <w:r w:rsidR="00077E5D"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 xml:space="preserve">. № 1710 "Об утверждении </w:t>
      </w:r>
      <w:r w:rsidR="00077E5D" w:rsidRPr="00077E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государственной программы Российской Федерации "Обеспечение доступным и комфортным</w:t>
      </w:r>
      <w:proofErr w:type="gramEnd"/>
      <w:r w:rsidR="00077E5D" w:rsidRPr="00077E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жильем и коммунальными услугами граждан Российской Федерации"</w:t>
      </w:r>
      <w:r w:rsidR="00077E5D"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 xml:space="preserve"> (условие применяется при предоставлении субсидии, источником финансового</w:t>
      </w:r>
      <w:r w:rsidR="00077E5D" w:rsidRPr="00077E5D">
        <w:rPr>
          <w:rFonts w:ascii="Times New Roman" w:eastAsia="Calibri" w:hAnsi="Times New Roman" w:cs="Times New Roman"/>
          <w:color w:val="1F1F1F"/>
          <w:spacing w:val="57"/>
          <w:sz w:val="28"/>
          <w:szCs w:val="28"/>
        </w:rPr>
        <w:t xml:space="preserve"> </w:t>
      </w:r>
      <w:r w:rsidR="00077E5D"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 xml:space="preserve">обеспечения которой </w:t>
      </w:r>
      <w:proofErr w:type="gramStart"/>
      <w:r w:rsidR="00077E5D"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>являются</w:t>
      </w:r>
      <w:proofErr w:type="gramEnd"/>
      <w:r w:rsidR="00077E5D"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 xml:space="preserve"> в том числе средства Субсидии) за исключением случаев:</w:t>
      </w:r>
    </w:p>
    <w:p w:rsidR="00077E5D" w:rsidRPr="00077E5D" w:rsidRDefault="00077E5D" w:rsidP="00077E5D">
      <w:pPr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 w:line="242" w:lineRule="auto"/>
        <w:ind w:right="136" w:firstLine="709"/>
        <w:jc w:val="both"/>
        <w:rPr>
          <w:rFonts w:ascii="Times New Roman" w:eastAsia="Calibri" w:hAnsi="Times New Roman" w:cs="Times New Roman"/>
          <w:color w:val="1F1F1F"/>
          <w:sz w:val="28"/>
          <w:szCs w:val="28"/>
        </w:rPr>
      </w:pPr>
      <w:r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>обжалования действий (бездействия) заказчика и (или) комиссии</w:t>
      </w:r>
      <w:r w:rsidRPr="00077E5D">
        <w:rPr>
          <w:rFonts w:ascii="Times New Roman" w:eastAsia="Calibri" w:hAnsi="Times New Roman" w:cs="Times New Roman"/>
          <w:color w:val="1F1F1F"/>
          <w:spacing w:val="-27"/>
          <w:sz w:val="28"/>
          <w:szCs w:val="28"/>
        </w:rPr>
        <w:t xml:space="preserve"> </w:t>
      </w:r>
      <w:r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>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77E5D" w:rsidRPr="00077E5D" w:rsidRDefault="00077E5D" w:rsidP="00077E5D">
      <w:pPr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1" w:firstLine="709"/>
        <w:jc w:val="both"/>
        <w:rPr>
          <w:rFonts w:ascii="Times New Roman" w:eastAsia="Calibri" w:hAnsi="Times New Roman" w:cs="Times New Roman"/>
          <w:color w:val="1F1F1F"/>
          <w:sz w:val="28"/>
          <w:szCs w:val="28"/>
        </w:rPr>
      </w:pPr>
      <w:r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lastRenderedPageBreak/>
        <w:t>проведения повторного конкурса или новой закупки, если конкурс признан не состоявшимся по основаниям, предусмотренным</w:t>
      </w:r>
      <w:r w:rsidRPr="00077E5D">
        <w:rPr>
          <w:rFonts w:ascii="Times New Roman" w:eastAsia="Calibri" w:hAnsi="Times New Roman" w:cs="Times New Roman"/>
          <w:color w:val="363636"/>
          <w:sz w:val="28"/>
          <w:szCs w:val="28"/>
        </w:rPr>
        <w:t xml:space="preserve"> законодательством </w:t>
      </w:r>
      <w:r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>Российской Федерации, при которых срок заключения</w:t>
      </w:r>
      <w:r w:rsidRPr="00077E5D">
        <w:rPr>
          <w:rFonts w:ascii="Times New Roman" w:eastAsia="Calibri" w:hAnsi="Times New Roman" w:cs="Times New Roman"/>
          <w:color w:val="363636"/>
          <w:sz w:val="28"/>
          <w:szCs w:val="28"/>
        </w:rPr>
        <w:t xml:space="preserve"> таких </w:t>
      </w:r>
      <w:r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>соглашений продлевается на срок проведения конкурсных</w:t>
      </w:r>
      <w:r w:rsidRPr="00077E5D">
        <w:rPr>
          <w:rFonts w:ascii="Times New Roman" w:eastAsia="Calibri" w:hAnsi="Times New Roman" w:cs="Times New Roman"/>
          <w:color w:val="1F1F1F"/>
          <w:spacing w:val="60"/>
          <w:sz w:val="28"/>
          <w:szCs w:val="28"/>
        </w:rPr>
        <w:t xml:space="preserve"> </w:t>
      </w:r>
      <w:r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>процедур;</w:t>
      </w:r>
    </w:p>
    <w:p w:rsidR="00077E5D" w:rsidRPr="00077E5D" w:rsidRDefault="00077E5D" w:rsidP="00077E5D">
      <w:pPr>
        <w:numPr>
          <w:ilvl w:val="0"/>
          <w:numId w:val="2"/>
        </w:numPr>
        <w:tabs>
          <w:tab w:val="left" w:pos="0"/>
          <w:tab w:val="left" w:pos="1224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24" w:firstLine="709"/>
        <w:jc w:val="both"/>
        <w:rPr>
          <w:rFonts w:ascii="Times New Roman" w:eastAsia="Calibri" w:hAnsi="Times New Roman" w:cs="Times New Roman"/>
          <w:color w:val="1F1F1F"/>
          <w:sz w:val="28"/>
          <w:szCs w:val="28"/>
        </w:rPr>
      </w:pPr>
      <w:r w:rsidRPr="00077E5D">
        <w:rPr>
          <w:rFonts w:ascii="Times New Roman" w:eastAsia="Calibri" w:hAnsi="Times New Roman" w:cs="Times New Roman"/>
          <w:color w:val="363636"/>
          <w:sz w:val="28"/>
          <w:szCs w:val="28"/>
        </w:rPr>
        <w:t xml:space="preserve">заключения </w:t>
      </w:r>
      <w:r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 xml:space="preserve">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>цифровизации</w:t>
      </w:r>
      <w:proofErr w:type="spellEnd"/>
      <w:r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</w:t>
      </w:r>
      <w:r w:rsidRPr="00077E5D">
        <w:rPr>
          <w:rFonts w:ascii="Times New Roman" w:eastAsia="Calibri" w:hAnsi="Times New Roman" w:cs="Times New Roman"/>
          <w:color w:val="1F1F1F"/>
          <w:spacing w:val="57"/>
          <w:sz w:val="28"/>
          <w:szCs w:val="28"/>
        </w:rPr>
        <w:t xml:space="preserve"> </w:t>
      </w:r>
      <w:r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 xml:space="preserve">продлевается на срок до 15 </w:t>
      </w:r>
      <w:r w:rsidRPr="00077E5D">
        <w:rPr>
          <w:rFonts w:ascii="Times New Roman" w:eastAsia="Calibri" w:hAnsi="Times New Roman" w:cs="Times New Roman"/>
          <w:color w:val="363636"/>
          <w:sz w:val="28"/>
          <w:szCs w:val="28"/>
        </w:rPr>
        <w:t xml:space="preserve">декабря </w:t>
      </w:r>
      <w:r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>года предоставления субсидии</w:t>
      </w:r>
      <w:proofErr w:type="gramStart"/>
      <w:r w:rsidRPr="00077E5D">
        <w:rPr>
          <w:rFonts w:ascii="Times New Roman" w:eastAsia="Calibri" w:hAnsi="Times New Roman" w:cs="Times New Roman"/>
          <w:color w:val="1F1F1F"/>
          <w:sz w:val="28"/>
          <w:szCs w:val="28"/>
        </w:rPr>
        <w:t>;</w:t>
      </w:r>
      <w:r w:rsidR="00012085">
        <w:rPr>
          <w:rFonts w:ascii="Times New Roman" w:eastAsia="Calibri" w:hAnsi="Times New Roman" w:cs="Times New Roman"/>
          <w:color w:val="1F1F1F"/>
          <w:sz w:val="28"/>
          <w:szCs w:val="28"/>
        </w:rPr>
        <w:t>"</w:t>
      </w:r>
      <w:proofErr w:type="gramEnd"/>
      <w:r w:rsidR="00012085">
        <w:rPr>
          <w:rFonts w:ascii="Times New Roman" w:eastAsia="Calibri" w:hAnsi="Times New Roman" w:cs="Times New Roman"/>
          <w:color w:val="1F1F1F"/>
          <w:sz w:val="28"/>
          <w:szCs w:val="28"/>
        </w:rPr>
        <w:t>;</w:t>
      </w:r>
    </w:p>
    <w:p w:rsidR="00B762C4" w:rsidRPr="00012085" w:rsidRDefault="00077E5D" w:rsidP="00B762C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4.3 дополнить пунктов 4.3.1 следующего содержания</w:t>
      </w:r>
      <w:r w:rsid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E5D" w:rsidRPr="00012085" w:rsidRDefault="00012085" w:rsidP="0007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77E5D" w:rsidRPr="0001208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="00077E5D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Администрацией сельского поселения предусматривается разр</w:t>
      </w:r>
      <w:r w:rsidR="00077E5D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="00077E5D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ботка комплексных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</w:t>
      </w:r>
      <w:r w:rsidR="00077E5D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 w:rsidR="00077E5D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печения привлекательности общественной территории для разных групп населения. При этом под комплексностью проектов благоустройства поним</w:t>
      </w:r>
      <w:r w:rsidR="00077E5D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="00077E5D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ется выполнение двух видов работ и более на одной общественной террит</w:t>
      </w:r>
      <w:r w:rsidR="00077E5D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</w:t>
      </w:r>
      <w:r w:rsidR="00077E5D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рии</w:t>
      </w:r>
      <w:proofErr w:type="gramStart"/>
      <w:r w:rsidR="00077E5D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";</w:t>
      </w:r>
      <w:proofErr w:type="gramEnd"/>
    </w:p>
    <w:p w:rsidR="00077E5D" w:rsidRPr="00012085" w:rsidRDefault="00012085" w:rsidP="0007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1.2</w:t>
      </w:r>
      <w:r w:rsidR="00077E5D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в разделе 6  абзац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9</w:t>
      </w:r>
      <w:r w:rsidR="00077E5D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изложить в следующей редакции:</w:t>
      </w:r>
    </w:p>
    <w:p w:rsidR="00077E5D" w:rsidRPr="00012085" w:rsidRDefault="00012085" w:rsidP="0007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  <w:color w:val="000000" w:themeColor="text1"/>
          <w:sz w:val="28"/>
          <w:szCs w:val="28"/>
        </w:rPr>
      </w:pPr>
      <w:r>
        <w:rPr>
          <w:rStyle w:val="1"/>
          <w:rFonts w:eastAsiaTheme="minorHAnsi"/>
          <w:color w:val="000000" w:themeColor="text1"/>
          <w:sz w:val="28"/>
          <w:szCs w:val="28"/>
        </w:rPr>
        <w:t>"</w:t>
      </w:r>
      <w:r w:rsidR="00077E5D" w:rsidRPr="00012085">
        <w:rPr>
          <w:rStyle w:val="1"/>
          <w:rFonts w:eastAsiaTheme="minorHAnsi"/>
          <w:color w:val="000000" w:themeColor="text1"/>
          <w:sz w:val="28"/>
          <w:szCs w:val="28"/>
        </w:rPr>
        <w:t>Ответственное лицо размещает на официальном сайте администрации сельского поселения в информационно-телекоммуникационной сети "Инте</w:t>
      </w:r>
      <w:r w:rsidR="00077E5D" w:rsidRPr="00012085">
        <w:rPr>
          <w:rStyle w:val="1"/>
          <w:rFonts w:eastAsiaTheme="minorHAnsi"/>
          <w:color w:val="000000" w:themeColor="text1"/>
          <w:sz w:val="28"/>
          <w:szCs w:val="28"/>
        </w:rPr>
        <w:t>р</w:t>
      </w:r>
      <w:r w:rsidR="00077E5D" w:rsidRPr="00012085">
        <w:rPr>
          <w:rStyle w:val="1"/>
          <w:rFonts w:eastAsiaTheme="minorHAnsi"/>
          <w:color w:val="000000" w:themeColor="text1"/>
          <w:sz w:val="28"/>
          <w:szCs w:val="28"/>
        </w:rPr>
        <w:t>нет" информацию о муниципальной программе, о ходе ее реализации, о д</w:t>
      </w:r>
      <w:r w:rsidR="00077E5D" w:rsidRPr="00012085">
        <w:rPr>
          <w:rStyle w:val="1"/>
          <w:rFonts w:eastAsiaTheme="minorHAnsi"/>
          <w:color w:val="000000" w:themeColor="text1"/>
          <w:sz w:val="28"/>
          <w:szCs w:val="28"/>
        </w:rPr>
        <w:t>о</w:t>
      </w:r>
      <w:r w:rsidR="00077E5D" w:rsidRPr="00012085">
        <w:rPr>
          <w:rStyle w:val="1"/>
          <w:rFonts w:eastAsiaTheme="minorHAnsi"/>
          <w:color w:val="000000" w:themeColor="text1"/>
          <w:sz w:val="28"/>
          <w:szCs w:val="28"/>
        </w:rPr>
        <w:t>стижении значений показателей (индикаторов) муниципальной программы, степени выполнения мероприятий муниципальной программы</w:t>
      </w:r>
      <w:proofErr w:type="gramStart"/>
      <w:r w:rsidR="00077E5D" w:rsidRPr="00012085">
        <w:rPr>
          <w:rStyle w:val="1"/>
          <w:rFonts w:eastAsiaTheme="minorHAnsi"/>
          <w:color w:val="000000" w:themeColor="text1"/>
          <w:sz w:val="28"/>
          <w:szCs w:val="28"/>
        </w:rPr>
        <w:t>.</w:t>
      </w:r>
      <w:r>
        <w:rPr>
          <w:rStyle w:val="1"/>
          <w:rFonts w:eastAsiaTheme="minorHAnsi"/>
          <w:color w:val="000000" w:themeColor="text1"/>
          <w:sz w:val="28"/>
          <w:szCs w:val="28"/>
        </w:rPr>
        <w:t>";</w:t>
      </w:r>
      <w:proofErr w:type="gramEnd"/>
    </w:p>
    <w:p w:rsidR="000700B9" w:rsidRDefault="000700B9" w:rsidP="00077E5D">
      <w:pPr>
        <w:pStyle w:val="2"/>
        <w:shd w:val="clear" w:color="auto" w:fill="auto"/>
        <w:spacing w:after="0" w:line="240" w:lineRule="auto"/>
        <w:ind w:right="20"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1.3</w:t>
      </w:r>
      <w:r w:rsidR="00077E5D" w:rsidRPr="00012085">
        <w:rPr>
          <w:rStyle w:val="1"/>
          <w:color w:val="000000" w:themeColor="text1"/>
          <w:sz w:val="28"/>
          <w:szCs w:val="28"/>
        </w:rPr>
        <w:t xml:space="preserve">. </w:t>
      </w:r>
      <w:r>
        <w:rPr>
          <w:rStyle w:val="1"/>
          <w:color w:val="000000" w:themeColor="text1"/>
          <w:sz w:val="28"/>
          <w:szCs w:val="28"/>
        </w:rPr>
        <w:t xml:space="preserve">в разделе </w:t>
      </w:r>
      <w:r w:rsidR="00D92A41">
        <w:rPr>
          <w:rStyle w:val="1"/>
          <w:color w:val="000000" w:themeColor="text1"/>
          <w:sz w:val="28"/>
          <w:szCs w:val="28"/>
        </w:rPr>
        <w:t>11:</w:t>
      </w:r>
    </w:p>
    <w:p w:rsidR="00077E5D" w:rsidRPr="00012085" w:rsidRDefault="00D92A41" w:rsidP="00077E5D">
      <w:pPr>
        <w:pStyle w:val="2"/>
        <w:shd w:val="clear" w:color="auto" w:fill="auto"/>
        <w:spacing w:after="0" w:line="240" w:lineRule="auto"/>
        <w:ind w:right="20" w:firstLine="709"/>
        <w:jc w:val="both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 xml:space="preserve">1) </w:t>
      </w:r>
      <w:r w:rsidR="00012085" w:rsidRPr="00012085">
        <w:rPr>
          <w:rStyle w:val="1"/>
          <w:color w:val="000000" w:themeColor="text1"/>
          <w:sz w:val="28"/>
          <w:szCs w:val="28"/>
        </w:rPr>
        <w:t>часть 11.2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="00012085" w:rsidRPr="00012085">
        <w:rPr>
          <w:rStyle w:val="1"/>
          <w:color w:val="000000" w:themeColor="text1"/>
          <w:sz w:val="28"/>
          <w:szCs w:val="28"/>
        </w:rPr>
        <w:t>изложить в следующей редакции:</w:t>
      </w:r>
    </w:p>
    <w:p w:rsidR="00012085" w:rsidRPr="00012085" w:rsidRDefault="00D92A41" w:rsidP="00012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12085" w:rsidRPr="00012085">
        <w:rPr>
          <w:rFonts w:ascii="Times New Roman" w:hAnsi="Times New Roman" w:cs="Times New Roman"/>
          <w:sz w:val="28"/>
          <w:szCs w:val="28"/>
        </w:rPr>
        <w:t>11.2. Реализация Программы осуществляется администрацией сельск</w:t>
      </w:r>
      <w:r w:rsidR="00012085" w:rsidRPr="00012085">
        <w:rPr>
          <w:rFonts w:ascii="Times New Roman" w:hAnsi="Times New Roman" w:cs="Times New Roman"/>
          <w:sz w:val="28"/>
          <w:szCs w:val="28"/>
        </w:rPr>
        <w:t>о</w:t>
      </w:r>
      <w:r w:rsidR="00012085" w:rsidRPr="00012085">
        <w:rPr>
          <w:rFonts w:ascii="Times New Roman" w:hAnsi="Times New Roman" w:cs="Times New Roman"/>
          <w:sz w:val="28"/>
          <w:szCs w:val="28"/>
        </w:rPr>
        <w:t>го поселения, а также предприятиями и организациями, осуществляющими выполнение мероприятий Программы.</w:t>
      </w:r>
    </w:p>
    <w:p w:rsidR="00012085" w:rsidRPr="00012085" w:rsidRDefault="00012085" w:rsidP="00D92A41">
      <w:pPr>
        <w:tabs>
          <w:tab w:val="left" w:pos="21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085">
        <w:rPr>
          <w:rFonts w:ascii="Times New Roman" w:hAnsi="Times New Roman" w:cs="Times New Roman"/>
          <w:sz w:val="28"/>
          <w:szCs w:val="28"/>
        </w:rPr>
        <w:t>Ответственным исполнителем и координатором реализации Програ</w:t>
      </w:r>
      <w:r w:rsidRPr="00012085">
        <w:rPr>
          <w:rFonts w:ascii="Times New Roman" w:hAnsi="Times New Roman" w:cs="Times New Roman"/>
          <w:sz w:val="28"/>
          <w:szCs w:val="28"/>
        </w:rPr>
        <w:t>м</w:t>
      </w:r>
      <w:r w:rsidRPr="00012085">
        <w:rPr>
          <w:rFonts w:ascii="Times New Roman" w:hAnsi="Times New Roman" w:cs="Times New Roman"/>
          <w:sz w:val="28"/>
          <w:szCs w:val="28"/>
        </w:rPr>
        <w:t>мы является глава администрации сельского поселения. Координатор несет ответственность за ее реализацию, целевое и эффективное использование п</w:t>
      </w:r>
      <w:r w:rsidRPr="00012085">
        <w:rPr>
          <w:rFonts w:ascii="Times New Roman" w:hAnsi="Times New Roman" w:cs="Times New Roman"/>
          <w:sz w:val="28"/>
          <w:szCs w:val="28"/>
        </w:rPr>
        <w:t>о</w:t>
      </w:r>
      <w:r w:rsidRPr="00012085">
        <w:rPr>
          <w:rFonts w:ascii="Times New Roman" w:hAnsi="Times New Roman" w:cs="Times New Roman"/>
          <w:sz w:val="28"/>
          <w:szCs w:val="28"/>
        </w:rPr>
        <w:t>лученных на выполнени</w:t>
      </w:r>
      <w:r w:rsidR="00D92A41">
        <w:rPr>
          <w:rFonts w:ascii="Times New Roman" w:hAnsi="Times New Roman" w:cs="Times New Roman"/>
          <w:sz w:val="28"/>
          <w:szCs w:val="28"/>
        </w:rPr>
        <w:t>е Программы финансовых средств</w:t>
      </w:r>
      <w:proofErr w:type="gramStart"/>
      <w:r w:rsidR="00D92A4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12085" w:rsidRPr="00012085" w:rsidRDefault="00D92A41" w:rsidP="00D9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012085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часть 11.6 изложить в следующей редакции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12085" w:rsidRPr="00012085" w:rsidRDefault="00D92A41" w:rsidP="00D9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12085" w:rsidRPr="00012085">
        <w:rPr>
          <w:rFonts w:ascii="Times New Roman" w:eastAsia="Times New Roman" w:hAnsi="Times New Roman" w:cs="Times New Roman"/>
          <w:sz w:val="28"/>
          <w:szCs w:val="28"/>
        </w:rPr>
        <w:t>11.6. Исполнитель муниципальной программы являются организации, признанные победителями по результатам торгов, которые несет ответстве</w:t>
      </w:r>
      <w:r w:rsidR="00012085" w:rsidRPr="0001208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2085" w:rsidRPr="00012085">
        <w:rPr>
          <w:rFonts w:ascii="Times New Roman" w:eastAsia="Times New Roman" w:hAnsi="Times New Roman" w:cs="Times New Roman"/>
          <w:sz w:val="28"/>
          <w:szCs w:val="28"/>
        </w:rPr>
        <w:t>ность за реализацию мероприятий муниципальной программы</w:t>
      </w:r>
      <w:proofErr w:type="gramStart"/>
      <w:r w:rsidR="00012085" w:rsidRPr="000120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";</w:t>
      </w:r>
      <w:proofErr w:type="gramEnd"/>
    </w:p>
    <w:p w:rsidR="00077E5D" w:rsidRPr="00012085" w:rsidRDefault="00D92A41" w:rsidP="0007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3) допо</w:t>
      </w:r>
      <w:r w:rsidR="00012085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лнить ча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стями 11.7, 11.8 следующего соде</w:t>
      </w:r>
      <w:r w:rsidR="00012085" w:rsidRPr="00012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ржания:</w:t>
      </w:r>
    </w:p>
    <w:p w:rsidR="00012085" w:rsidRPr="00012085" w:rsidRDefault="00D92A41" w:rsidP="00012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12085" w:rsidRPr="00012085">
        <w:rPr>
          <w:rFonts w:ascii="Times New Roman" w:eastAsia="Times New Roman" w:hAnsi="Times New Roman" w:cs="Times New Roman"/>
          <w:sz w:val="28"/>
          <w:szCs w:val="28"/>
        </w:rPr>
        <w:t>11.7. Ответственный исполнитель:</w:t>
      </w:r>
    </w:p>
    <w:p w:rsidR="00012085" w:rsidRPr="00012085" w:rsidRDefault="00012085" w:rsidP="00012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85"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отчеты о достижении значений показателей результативности и об использовании средств субсидии в министерство жилищно-коммунального хозяйства Хабаровского края в сроки, </w:t>
      </w:r>
      <w:r w:rsidRPr="00012085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установленные соглашениями о предоставлении субсидий из краевого бюджета бюджету сельского поселения;</w:t>
      </w:r>
    </w:p>
    <w:p w:rsidR="00012085" w:rsidRPr="00012085" w:rsidRDefault="00012085" w:rsidP="00012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85">
        <w:rPr>
          <w:rFonts w:ascii="Times New Roman" w:eastAsia="Times New Roman" w:hAnsi="Times New Roman" w:cs="Times New Roman"/>
          <w:sz w:val="28"/>
          <w:szCs w:val="28"/>
        </w:rPr>
        <w:t>- представляет отчет о выполнении муниципальной программы, включая оценку эффективности реализации муниципальной программы и меры по повышению эффективности их реализации главе сельского поселения, не позднее 01 апреля года, следующего за годом реализации муниципальной программы;</w:t>
      </w:r>
    </w:p>
    <w:p w:rsidR="00012085" w:rsidRPr="00012085" w:rsidRDefault="00012085" w:rsidP="00012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85">
        <w:rPr>
          <w:rFonts w:ascii="Times New Roman" w:eastAsia="Times New Roman" w:hAnsi="Times New Roman" w:cs="Times New Roman"/>
          <w:sz w:val="28"/>
          <w:szCs w:val="28"/>
        </w:rPr>
        <w:t>-  вносит предложения по внесению изменений в муниципальную программу на рассмотрение в общественную комиссию сельского поселения.</w:t>
      </w:r>
    </w:p>
    <w:p w:rsidR="00012085" w:rsidRPr="00012085" w:rsidRDefault="00012085" w:rsidP="00012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85">
        <w:rPr>
          <w:rFonts w:ascii="Times New Roman" w:eastAsia="Times New Roman" w:hAnsi="Times New Roman" w:cs="Times New Roman"/>
          <w:sz w:val="28"/>
          <w:szCs w:val="28"/>
        </w:rPr>
        <w:t>11.8. Главным распорядителем бюджетных средств, направляемых на реализацию муниципальной программы, является администрация сельского поселения</w:t>
      </w:r>
      <w:proofErr w:type="gramStart"/>
      <w:r w:rsidRPr="000120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2A4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</w:p>
    <w:p w:rsidR="003A547A" w:rsidRPr="00012085" w:rsidRDefault="003A547A" w:rsidP="003A54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12085">
        <w:rPr>
          <w:color w:val="000000"/>
          <w:sz w:val="28"/>
          <w:szCs w:val="28"/>
        </w:rPr>
        <w:t xml:space="preserve">2. Опубликовать настоящее постановление в Информационном бюллетене </w:t>
      </w:r>
      <w:proofErr w:type="spellStart"/>
      <w:r w:rsidRPr="00012085">
        <w:rPr>
          <w:color w:val="000000"/>
          <w:sz w:val="28"/>
          <w:szCs w:val="28"/>
        </w:rPr>
        <w:t>Тополевского</w:t>
      </w:r>
      <w:proofErr w:type="spellEnd"/>
      <w:r w:rsidRPr="00012085"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и разместить на официальном сайте администрации </w:t>
      </w:r>
      <w:proofErr w:type="spellStart"/>
      <w:r w:rsidRPr="00012085">
        <w:rPr>
          <w:color w:val="000000"/>
          <w:sz w:val="28"/>
          <w:szCs w:val="28"/>
        </w:rPr>
        <w:t>Тополевского</w:t>
      </w:r>
      <w:proofErr w:type="spellEnd"/>
      <w:r w:rsidRPr="00012085"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в сети </w:t>
      </w:r>
      <w:r w:rsidRPr="00012085">
        <w:rPr>
          <w:sz w:val="28"/>
          <w:szCs w:val="28"/>
        </w:rPr>
        <w:t>"</w:t>
      </w:r>
      <w:r w:rsidRPr="00012085">
        <w:rPr>
          <w:color w:val="000000"/>
          <w:sz w:val="28"/>
          <w:szCs w:val="28"/>
        </w:rPr>
        <w:t>Интернет</w:t>
      </w:r>
      <w:r w:rsidRPr="00012085">
        <w:rPr>
          <w:sz w:val="28"/>
          <w:szCs w:val="28"/>
        </w:rPr>
        <w:t>"</w:t>
      </w:r>
      <w:r w:rsidRPr="00012085">
        <w:rPr>
          <w:color w:val="000000"/>
          <w:sz w:val="28"/>
          <w:szCs w:val="28"/>
        </w:rPr>
        <w:t xml:space="preserve"> по адресу http://topolevo.ru. </w:t>
      </w:r>
    </w:p>
    <w:p w:rsidR="003A547A" w:rsidRPr="00012085" w:rsidRDefault="003A547A" w:rsidP="003A547A">
      <w:pPr>
        <w:pStyle w:val="a3"/>
        <w:tabs>
          <w:tab w:val="left" w:pos="7655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085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A547A" w:rsidRPr="00012085" w:rsidRDefault="003A547A" w:rsidP="003A547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085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3A547A" w:rsidRPr="00012085" w:rsidRDefault="003A547A" w:rsidP="003A54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085">
        <w:rPr>
          <w:color w:val="000000"/>
          <w:sz w:val="28"/>
          <w:szCs w:val="28"/>
        </w:rPr>
        <w:t>_________________</w:t>
      </w:r>
    </w:p>
    <w:p w:rsidR="003A547A" w:rsidRPr="00012085" w:rsidRDefault="003A547A" w:rsidP="003A54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547A" w:rsidRPr="00012085" w:rsidRDefault="003A547A" w:rsidP="003A54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4D5E" w:rsidRPr="00012085" w:rsidRDefault="000E4D5E">
      <w:pPr>
        <w:rPr>
          <w:sz w:val="28"/>
          <w:szCs w:val="28"/>
        </w:rPr>
      </w:pPr>
    </w:p>
    <w:sectPr w:rsidR="000E4D5E" w:rsidRPr="00012085" w:rsidSect="00F845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56" w:hanging="212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210" w:hanging="212"/>
      </w:pPr>
    </w:lvl>
    <w:lvl w:ilvl="2">
      <w:numFmt w:val="bullet"/>
      <w:lvlText w:val="•"/>
      <w:lvlJc w:val="left"/>
      <w:pPr>
        <w:ind w:left="2160" w:hanging="212"/>
      </w:pPr>
    </w:lvl>
    <w:lvl w:ilvl="3">
      <w:numFmt w:val="bullet"/>
      <w:lvlText w:val="•"/>
      <w:lvlJc w:val="left"/>
      <w:pPr>
        <w:ind w:left="3110" w:hanging="212"/>
      </w:pPr>
    </w:lvl>
    <w:lvl w:ilvl="4">
      <w:numFmt w:val="bullet"/>
      <w:lvlText w:val="•"/>
      <w:lvlJc w:val="left"/>
      <w:pPr>
        <w:ind w:left="4060" w:hanging="212"/>
      </w:pPr>
    </w:lvl>
    <w:lvl w:ilvl="5">
      <w:numFmt w:val="bullet"/>
      <w:lvlText w:val="•"/>
      <w:lvlJc w:val="left"/>
      <w:pPr>
        <w:ind w:left="5010" w:hanging="212"/>
      </w:pPr>
    </w:lvl>
    <w:lvl w:ilvl="6">
      <w:numFmt w:val="bullet"/>
      <w:lvlText w:val="•"/>
      <w:lvlJc w:val="left"/>
      <w:pPr>
        <w:ind w:left="5960" w:hanging="212"/>
      </w:pPr>
    </w:lvl>
    <w:lvl w:ilvl="7">
      <w:numFmt w:val="bullet"/>
      <w:lvlText w:val="•"/>
      <w:lvlJc w:val="left"/>
      <w:pPr>
        <w:ind w:left="6910" w:hanging="212"/>
      </w:pPr>
    </w:lvl>
    <w:lvl w:ilvl="8">
      <w:numFmt w:val="bullet"/>
      <w:lvlText w:val="•"/>
      <w:lvlJc w:val="left"/>
      <w:pPr>
        <w:ind w:left="7860" w:hanging="212"/>
      </w:pPr>
    </w:lvl>
  </w:abstractNum>
  <w:abstractNum w:abstractNumId="1">
    <w:nsid w:val="0F6A17FD"/>
    <w:multiLevelType w:val="hybridMultilevel"/>
    <w:tmpl w:val="C2C0B562"/>
    <w:lvl w:ilvl="0" w:tplc="CA8E20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20252C"/>
    <w:multiLevelType w:val="multilevel"/>
    <w:tmpl w:val="71B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8"/>
    <w:rsid w:val="00012085"/>
    <w:rsid w:val="000700B9"/>
    <w:rsid w:val="00077E5D"/>
    <w:rsid w:val="000E4D5E"/>
    <w:rsid w:val="00347718"/>
    <w:rsid w:val="003A547A"/>
    <w:rsid w:val="00475E61"/>
    <w:rsid w:val="00B762C4"/>
    <w:rsid w:val="00D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54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62C4"/>
    <w:pPr>
      <w:ind w:left="720"/>
      <w:contextualSpacing/>
    </w:pPr>
  </w:style>
  <w:style w:type="character" w:customStyle="1" w:styleId="Bodytext">
    <w:name w:val="Body text_"/>
    <w:basedOn w:val="a0"/>
    <w:link w:val="2"/>
    <w:rsid w:val="00077E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077E5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077E5D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54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62C4"/>
    <w:pPr>
      <w:ind w:left="720"/>
      <w:contextualSpacing/>
    </w:pPr>
  </w:style>
  <w:style w:type="character" w:customStyle="1" w:styleId="Bodytext">
    <w:name w:val="Body text_"/>
    <w:basedOn w:val="a0"/>
    <w:link w:val="2"/>
    <w:rsid w:val="00077E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077E5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077E5D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7FA7-43F5-4F17-98A0-60D31D1A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2022-08-08T00:03:00Z</dcterms:created>
  <dcterms:modified xsi:type="dcterms:W3CDTF">2022-08-08T04:35:00Z</dcterms:modified>
</cp:coreProperties>
</file>